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Pr="0071139D" w:rsidRDefault="0071139D" w:rsidP="0071139D">
      <w:pPr>
        <w:jc w:val="center"/>
        <w:rPr>
          <w:sz w:val="22"/>
        </w:rPr>
      </w:pPr>
      <w:r w:rsidRPr="0071139D">
        <w:rPr>
          <w:sz w:val="22"/>
        </w:rPr>
        <w:t>Part III: Infectious Diseases in Pregnancy Paper</w:t>
      </w:r>
      <w:r>
        <w:rPr>
          <w:sz w:val="22"/>
        </w:rPr>
        <w:t xml:space="preserve"> (</w:t>
      </w:r>
      <w:r w:rsidRPr="0071139D">
        <w:rPr>
          <w:sz w:val="22"/>
        </w:rPr>
        <w:t>Tuberculo</w:t>
      </w:r>
      <w:r>
        <w:rPr>
          <w:sz w:val="22"/>
        </w:rPr>
        <w:t>sis)</w:t>
      </w:r>
    </w:p>
    <w:p w:rsidR="0071139D" w:rsidRPr="0071139D" w:rsidRDefault="0071139D" w:rsidP="0071139D">
      <w:pPr>
        <w:jc w:val="center"/>
        <w:rPr>
          <w:sz w:val="22"/>
        </w:rPr>
      </w:pPr>
      <w:r w:rsidRPr="0071139D">
        <w:rPr>
          <w:sz w:val="22"/>
        </w:rPr>
        <w:t>Name</w:t>
      </w:r>
    </w:p>
    <w:p w:rsidR="0071139D" w:rsidRDefault="0071139D" w:rsidP="0071139D">
      <w:pPr>
        <w:jc w:val="center"/>
        <w:rPr>
          <w:sz w:val="22"/>
        </w:rPr>
      </w:pPr>
      <w:r w:rsidRPr="0071139D">
        <w:rPr>
          <w:sz w:val="22"/>
        </w:rPr>
        <w:t>Institution of Affiliation</w:t>
      </w: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jc w:val="center"/>
        <w:rPr>
          <w:sz w:val="22"/>
        </w:rPr>
      </w:pPr>
    </w:p>
    <w:p w:rsidR="0071139D" w:rsidRDefault="0071139D" w:rsidP="0071139D">
      <w:pPr>
        <w:rPr>
          <w:sz w:val="22"/>
        </w:rPr>
      </w:pPr>
    </w:p>
    <w:p w:rsidR="0071139D" w:rsidRPr="0071139D" w:rsidRDefault="0071139D" w:rsidP="000D3436">
      <w:pPr>
        <w:jc w:val="center"/>
        <w:rPr>
          <w:sz w:val="22"/>
        </w:rPr>
      </w:pPr>
      <w:r w:rsidRPr="0071139D">
        <w:rPr>
          <w:sz w:val="22"/>
        </w:rPr>
        <w:lastRenderedPageBreak/>
        <w:t>Part III: Infectious Diseases in Pregnancy Paper</w:t>
      </w:r>
      <w:r>
        <w:rPr>
          <w:sz w:val="22"/>
        </w:rPr>
        <w:t xml:space="preserve"> (</w:t>
      </w:r>
      <w:r w:rsidRPr="0071139D">
        <w:rPr>
          <w:sz w:val="22"/>
        </w:rPr>
        <w:t>Tuberculo</w:t>
      </w:r>
      <w:r>
        <w:rPr>
          <w:sz w:val="22"/>
        </w:rPr>
        <w:t>sis)</w:t>
      </w:r>
    </w:p>
    <w:p w:rsidR="0071139D" w:rsidRPr="0071139D" w:rsidRDefault="0071139D" w:rsidP="0071139D">
      <w:pPr>
        <w:jc w:val="center"/>
        <w:rPr>
          <w:b/>
          <w:sz w:val="22"/>
        </w:rPr>
      </w:pPr>
      <w:r w:rsidRPr="0071139D">
        <w:rPr>
          <w:b/>
          <w:sz w:val="22"/>
        </w:rPr>
        <w:t xml:space="preserve">Screening </w:t>
      </w:r>
      <w:r w:rsidRPr="0071139D">
        <w:rPr>
          <w:b/>
          <w:sz w:val="22"/>
        </w:rPr>
        <w:t>Mechanisms</w:t>
      </w:r>
    </w:p>
    <w:p w:rsidR="0071139D" w:rsidRPr="0071139D" w:rsidRDefault="0071139D" w:rsidP="0071139D">
      <w:pPr>
        <w:ind w:firstLine="720"/>
        <w:rPr>
          <w:sz w:val="22"/>
        </w:rPr>
      </w:pPr>
      <w:r w:rsidRPr="0071139D">
        <w:rPr>
          <w:sz w:val="22"/>
        </w:rPr>
        <w:t>Tuberculosis is an infectious condition that is caused by Mycobacterium tuberculosis. The disease has both latent and active phase. It is a multisystem condition because it can affect virtually all organs in the body except the nails, hair, and teeth (</w:t>
      </w:r>
      <w:proofErr w:type="spellStart"/>
      <w:r w:rsidRPr="0071139D">
        <w:rPr>
          <w:sz w:val="22"/>
        </w:rPr>
        <w:t>Loto</w:t>
      </w:r>
      <w:proofErr w:type="spellEnd"/>
      <w:r w:rsidRPr="0071139D">
        <w:rPr>
          <w:sz w:val="22"/>
        </w:rPr>
        <w:t xml:space="preserve"> &amp; </w:t>
      </w:r>
      <w:proofErr w:type="spellStart"/>
      <w:r w:rsidRPr="0071139D">
        <w:rPr>
          <w:sz w:val="22"/>
        </w:rPr>
        <w:t>Awowole</w:t>
      </w:r>
      <w:proofErr w:type="spellEnd"/>
      <w:r w:rsidRPr="0071139D">
        <w:rPr>
          <w:sz w:val="22"/>
        </w:rPr>
        <w:t xml:space="preserve">, 2012). Also, it is more prevalent in people who are </w:t>
      </w:r>
      <w:r w:rsidR="00AE34F0">
        <w:rPr>
          <w:sz w:val="22"/>
        </w:rPr>
        <w:t xml:space="preserve">in </w:t>
      </w:r>
      <w:r w:rsidRPr="0071139D">
        <w:rPr>
          <w:sz w:val="22"/>
        </w:rPr>
        <w:t>immune compromised states such as those who ha</w:t>
      </w:r>
      <w:r w:rsidR="00AE34F0">
        <w:rPr>
          <w:sz w:val="22"/>
        </w:rPr>
        <w:t xml:space="preserve">ve HIV/AIDS. In addition, the condition affects women who are pregnant, the fetus, and the </w:t>
      </w:r>
      <w:r w:rsidRPr="0071139D">
        <w:rPr>
          <w:sz w:val="22"/>
        </w:rPr>
        <w:t>children</w:t>
      </w:r>
      <w:r w:rsidR="00AE34F0">
        <w:rPr>
          <w:sz w:val="22"/>
        </w:rPr>
        <w:t xml:space="preserve"> of any age</w:t>
      </w:r>
      <w:r w:rsidRPr="0071139D">
        <w:rPr>
          <w:sz w:val="22"/>
        </w:rPr>
        <w:t>. It is estimated that all peo</w:t>
      </w:r>
      <w:r w:rsidR="00AE34F0">
        <w:rPr>
          <w:sz w:val="22"/>
        </w:rPr>
        <w:t>ple who may have been exposed</w:t>
      </w:r>
      <w:r w:rsidRPr="0071139D">
        <w:rPr>
          <w:sz w:val="22"/>
        </w:rPr>
        <w:t xml:space="preserve"> have the latent form of the infectious condition but due to their immune system being comp</w:t>
      </w:r>
      <w:r w:rsidR="00AE34F0">
        <w:rPr>
          <w:sz w:val="22"/>
        </w:rPr>
        <w:t>etent they do not show any symptoms</w:t>
      </w:r>
      <w:r w:rsidRPr="0071139D">
        <w:rPr>
          <w:sz w:val="22"/>
        </w:rPr>
        <w:t xml:space="preserve"> (</w:t>
      </w:r>
      <w:proofErr w:type="spellStart"/>
      <w:r w:rsidRPr="0071139D">
        <w:rPr>
          <w:sz w:val="22"/>
        </w:rPr>
        <w:t>Knechel</w:t>
      </w:r>
      <w:proofErr w:type="spellEnd"/>
      <w:r w:rsidRPr="0071139D">
        <w:rPr>
          <w:sz w:val="22"/>
        </w:rPr>
        <w:t xml:space="preserve">, 2009). It is therefore important to have a screening tool that allows the healthcare workers to </w:t>
      </w:r>
      <w:r w:rsidR="00AE34F0">
        <w:rPr>
          <w:sz w:val="22"/>
        </w:rPr>
        <w:t xml:space="preserve">be </w:t>
      </w:r>
      <w:r w:rsidRPr="0071139D">
        <w:rPr>
          <w:sz w:val="22"/>
        </w:rPr>
        <w:t>able to detect whether a person has the infection or not. More important</w:t>
      </w:r>
      <w:r w:rsidR="00AE34F0">
        <w:rPr>
          <w:sz w:val="22"/>
        </w:rPr>
        <w:t>ly</w:t>
      </w:r>
      <w:r w:rsidRPr="0071139D">
        <w:rPr>
          <w:sz w:val="22"/>
        </w:rPr>
        <w:t xml:space="preserve"> is the early diagnosis that allows one to start medication early to avoid complications and dissemination of tuberculosis which is referred to as miliary TB. The most utilized screening test is the tuberculin skin test. This is an indirect test because it relies on the antibodies that have been formed against the bacteria. In case of an infection, the body mounts an immune response towards the antigens from the bacteria hence forming antibodies which are detected by the mounted tuberculin skin test (</w:t>
      </w:r>
      <w:proofErr w:type="spellStart"/>
      <w:r w:rsidRPr="0071139D">
        <w:rPr>
          <w:sz w:val="22"/>
        </w:rPr>
        <w:t>Zumla</w:t>
      </w:r>
      <w:proofErr w:type="spellEnd"/>
      <w:r w:rsidRPr="0071139D">
        <w:rPr>
          <w:sz w:val="22"/>
        </w:rPr>
        <w:t xml:space="preserve">, </w:t>
      </w:r>
      <w:proofErr w:type="spellStart"/>
      <w:r w:rsidRPr="0071139D">
        <w:rPr>
          <w:sz w:val="22"/>
        </w:rPr>
        <w:t>Raviglione</w:t>
      </w:r>
      <w:proofErr w:type="spellEnd"/>
      <w:r w:rsidRPr="0071139D">
        <w:rPr>
          <w:sz w:val="22"/>
        </w:rPr>
        <w:t xml:space="preserve">, </w:t>
      </w:r>
      <w:proofErr w:type="spellStart"/>
      <w:r w:rsidRPr="0071139D">
        <w:rPr>
          <w:sz w:val="22"/>
        </w:rPr>
        <w:t>Hafner</w:t>
      </w:r>
      <w:proofErr w:type="spellEnd"/>
      <w:r w:rsidRPr="0071139D">
        <w:rPr>
          <w:sz w:val="22"/>
        </w:rPr>
        <w:t xml:space="preserve"> &amp; von </w:t>
      </w:r>
      <w:proofErr w:type="spellStart"/>
      <w:r w:rsidRPr="0071139D">
        <w:rPr>
          <w:sz w:val="22"/>
        </w:rPr>
        <w:t>Reyn</w:t>
      </w:r>
      <w:proofErr w:type="spellEnd"/>
      <w:r w:rsidRPr="0071139D">
        <w:rPr>
          <w:sz w:val="22"/>
        </w:rPr>
        <w:t xml:space="preserve">, 2013). The modern screening test that is being utilized especially in the developed nations is the interferon gamma release assays which are performed in the laboratory and have fewer side limitations compared to the tuberculin skin test. The limitations of the tuberculin skin test include the need for follow up of the patient, intradermal administration, specific criteria must be used in interpreting the results and the false positive due to the Bacillus </w:t>
      </w:r>
      <w:proofErr w:type="spellStart"/>
      <w:r w:rsidRPr="0071139D">
        <w:rPr>
          <w:sz w:val="22"/>
        </w:rPr>
        <w:t>Calmette</w:t>
      </w:r>
      <w:proofErr w:type="spellEnd"/>
      <w:r w:rsidRPr="0071139D">
        <w:rPr>
          <w:sz w:val="22"/>
        </w:rPr>
        <w:t>-Guerin vaccination.</w:t>
      </w:r>
    </w:p>
    <w:p w:rsidR="0071139D" w:rsidRPr="0071139D" w:rsidRDefault="0071139D" w:rsidP="0071139D">
      <w:pPr>
        <w:jc w:val="center"/>
        <w:rPr>
          <w:b/>
          <w:sz w:val="22"/>
        </w:rPr>
      </w:pPr>
      <w:r w:rsidRPr="0071139D">
        <w:rPr>
          <w:b/>
          <w:sz w:val="22"/>
        </w:rPr>
        <w:t>Specific Laboratory Findings If Applicable</w:t>
      </w:r>
    </w:p>
    <w:p w:rsidR="0071139D" w:rsidRPr="0071139D" w:rsidRDefault="0071139D" w:rsidP="0071139D">
      <w:pPr>
        <w:ind w:firstLine="720"/>
        <w:rPr>
          <w:sz w:val="22"/>
        </w:rPr>
      </w:pPr>
      <w:r w:rsidRPr="0071139D">
        <w:rPr>
          <w:sz w:val="22"/>
        </w:rPr>
        <w:t xml:space="preserve">In the diagnosis of tuberculosis, the sputum specimen is the most important </w:t>
      </w:r>
      <w:r w:rsidR="0013085B">
        <w:rPr>
          <w:sz w:val="22"/>
        </w:rPr>
        <w:t xml:space="preserve">specimen </w:t>
      </w:r>
      <w:r w:rsidRPr="0071139D">
        <w:rPr>
          <w:sz w:val="22"/>
        </w:rPr>
        <w:t>for lab investigation. It is investigated</w:t>
      </w:r>
      <w:r w:rsidR="0013085B">
        <w:rPr>
          <w:sz w:val="22"/>
        </w:rPr>
        <w:t xml:space="preserve"> through staining and growing </w:t>
      </w:r>
      <w:r w:rsidRPr="0071139D">
        <w:rPr>
          <w:sz w:val="22"/>
        </w:rPr>
        <w:t xml:space="preserve">cultures. According to </w:t>
      </w:r>
      <w:proofErr w:type="spellStart"/>
      <w:r w:rsidRPr="0071139D">
        <w:rPr>
          <w:sz w:val="22"/>
        </w:rPr>
        <w:t>Gorty</w:t>
      </w:r>
      <w:proofErr w:type="spellEnd"/>
      <w:r w:rsidRPr="0071139D">
        <w:rPr>
          <w:sz w:val="22"/>
        </w:rPr>
        <w:t xml:space="preserve"> an</w:t>
      </w:r>
      <w:r w:rsidR="0013085B">
        <w:rPr>
          <w:sz w:val="22"/>
        </w:rPr>
        <w:t xml:space="preserve">d </w:t>
      </w:r>
      <w:proofErr w:type="spellStart"/>
      <w:r w:rsidR="0013085B">
        <w:rPr>
          <w:sz w:val="22"/>
        </w:rPr>
        <w:t>Aliyu</w:t>
      </w:r>
      <w:proofErr w:type="spellEnd"/>
      <w:r w:rsidR="0013085B">
        <w:rPr>
          <w:sz w:val="22"/>
        </w:rPr>
        <w:t xml:space="preserve"> (2012), the staining uses</w:t>
      </w:r>
      <w:r w:rsidRPr="0071139D">
        <w:rPr>
          <w:sz w:val="22"/>
        </w:rPr>
        <w:t xml:space="preserve"> acid-fast bacilli which in case the smear is positive shows bacilli and this can be the basis to start the patient on medication. Moreover, this method is faster as it takes a few minutes </w:t>
      </w:r>
      <w:r w:rsidRPr="0071139D">
        <w:rPr>
          <w:sz w:val="22"/>
        </w:rPr>
        <w:lastRenderedPageBreak/>
        <w:t>following the obtaining the specimen. Ho</w:t>
      </w:r>
      <w:r w:rsidR="0013085B">
        <w:rPr>
          <w:sz w:val="22"/>
        </w:rPr>
        <w:t>wever, the acid-fast bacilli test is population dependent i</w:t>
      </w:r>
      <w:r w:rsidRPr="0071139D">
        <w:rPr>
          <w:sz w:val="22"/>
        </w:rPr>
        <w:t>n that if the smear has fewer bacteria, then it can give false positive. This is the reason as to why cultures are better in the diagnosis of the infection. The sputum cultures ideally take two weeks for</w:t>
      </w:r>
      <w:r w:rsidR="0013085B">
        <w:rPr>
          <w:sz w:val="22"/>
        </w:rPr>
        <w:t xml:space="preserve"> them to grow and then be viewed</w:t>
      </w:r>
      <w:r w:rsidRPr="0071139D">
        <w:rPr>
          <w:sz w:val="22"/>
        </w:rPr>
        <w:t xml:space="preserve"> under a microscope. However, there </w:t>
      </w:r>
      <w:r w:rsidR="0013085B">
        <w:rPr>
          <w:sz w:val="22"/>
        </w:rPr>
        <w:t>is a new method</w:t>
      </w:r>
      <w:r w:rsidRPr="0071139D">
        <w:rPr>
          <w:sz w:val="22"/>
        </w:rPr>
        <w:t xml:space="preserve"> that allows the culture to take utmost 24 hours and the results are obtained. </w:t>
      </w:r>
      <w:r w:rsidR="0013085B">
        <w:rPr>
          <w:sz w:val="22"/>
        </w:rPr>
        <w:t xml:space="preserve">Other specimen that can be taken apart from the sputum include nodal aspirate, cerebrospinal fluid, bone marrow aspirate and venous blood samples depending on the extent of the disease spread and the condition of the patient. </w:t>
      </w:r>
    </w:p>
    <w:p w:rsidR="0071139D" w:rsidRPr="0071139D" w:rsidRDefault="0071139D" w:rsidP="0071139D">
      <w:pPr>
        <w:jc w:val="center"/>
        <w:rPr>
          <w:b/>
          <w:sz w:val="22"/>
        </w:rPr>
      </w:pPr>
      <w:r w:rsidRPr="0071139D">
        <w:rPr>
          <w:b/>
          <w:sz w:val="22"/>
        </w:rPr>
        <w:t>Transmission Modalities</w:t>
      </w:r>
    </w:p>
    <w:p w:rsidR="0071139D" w:rsidRPr="0071139D" w:rsidRDefault="0071139D" w:rsidP="0071139D">
      <w:pPr>
        <w:ind w:firstLine="720"/>
        <w:rPr>
          <w:sz w:val="22"/>
        </w:rPr>
      </w:pPr>
      <w:r w:rsidRPr="0071139D">
        <w:rPr>
          <w:sz w:val="22"/>
        </w:rPr>
        <w:t xml:space="preserve">Tuberculosis transmission is through the air by infected droplets of the nuclei. The transmission is from an infected person to a susceptible </w:t>
      </w:r>
      <w:r w:rsidR="0013085B">
        <w:rPr>
          <w:sz w:val="22"/>
        </w:rPr>
        <w:t>person and this normally happens</w:t>
      </w:r>
      <w:r w:rsidRPr="0071139D">
        <w:rPr>
          <w:sz w:val="22"/>
        </w:rPr>
        <w:t xml:space="preserve"> w</w:t>
      </w:r>
      <w:r w:rsidR="0013085B">
        <w:rPr>
          <w:sz w:val="22"/>
        </w:rPr>
        <w:t>hen the infected person release</w:t>
      </w:r>
      <w:r w:rsidRPr="0071139D">
        <w:rPr>
          <w:sz w:val="22"/>
        </w:rPr>
        <w:t xml:space="preserve"> droplets in the air through sneezing, laughing, coughing, talking and any activity that leads to the release of the bacterial nuclei droplets from the mouth of the infected person (</w:t>
      </w:r>
      <w:proofErr w:type="spellStart"/>
      <w:r w:rsidRPr="0071139D">
        <w:rPr>
          <w:sz w:val="22"/>
        </w:rPr>
        <w:t>Repossi</w:t>
      </w:r>
      <w:proofErr w:type="spellEnd"/>
      <w:r w:rsidRPr="0071139D">
        <w:rPr>
          <w:sz w:val="22"/>
        </w:rPr>
        <w:t xml:space="preserve">, 2015). The bacterial droplets are usually from the infected person's respiratory system. The </w:t>
      </w:r>
      <w:r w:rsidR="0013085B">
        <w:rPr>
          <w:sz w:val="22"/>
        </w:rPr>
        <w:t>person is even infectious i</w:t>
      </w:r>
      <w:r w:rsidRPr="0071139D">
        <w:rPr>
          <w:sz w:val="22"/>
        </w:rPr>
        <w:t xml:space="preserve">f they have the pulmonary and pharyngeal infection because at that time that is when the bacteria droplets are able to be released into the air and survive for a few hours. As long as the susceptible person is able to inhale the released droplets, then they become infected with the condition and therefore they end up having tuberculosis infection. If they have an intact immune system, they will be in a state of latent infection and the signs and symptoms of tuberculosis will not actually show. </w:t>
      </w:r>
      <w:proofErr w:type="spellStart"/>
      <w:r w:rsidRPr="0071139D">
        <w:rPr>
          <w:sz w:val="22"/>
        </w:rPr>
        <w:t>Malhamé</w:t>
      </w:r>
      <w:proofErr w:type="spellEnd"/>
      <w:r w:rsidRPr="0071139D">
        <w:rPr>
          <w:sz w:val="22"/>
        </w:rPr>
        <w:t xml:space="preserve">, Cormier, </w:t>
      </w:r>
      <w:proofErr w:type="spellStart"/>
      <w:r w:rsidRPr="0071139D">
        <w:rPr>
          <w:sz w:val="22"/>
        </w:rPr>
        <w:t>Sugarman</w:t>
      </w:r>
      <w:proofErr w:type="spellEnd"/>
      <w:r w:rsidRPr="0071139D">
        <w:rPr>
          <w:sz w:val="22"/>
        </w:rPr>
        <w:t xml:space="preserve">, and Schwartzman (2016) state that as long as a person is in the stage of transmission of the infection, they will actually transmit to the next person as long as the person is susceptible and they are in an environment that is suitable for the transmission. Also, the length of exposure of the droplets determines the transmission rate where longer exposure is associated with an increased probability of developing the infection. </w:t>
      </w:r>
    </w:p>
    <w:p w:rsidR="0071139D" w:rsidRPr="0071139D" w:rsidRDefault="0071139D" w:rsidP="0071139D">
      <w:pPr>
        <w:jc w:val="center"/>
        <w:rPr>
          <w:b/>
          <w:sz w:val="22"/>
        </w:rPr>
      </w:pPr>
      <w:r w:rsidRPr="0071139D">
        <w:rPr>
          <w:b/>
          <w:sz w:val="22"/>
        </w:rPr>
        <w:t>Incubation Periods</w:t>
      </w:r>
    </w:p>
    <w:p w:rsidR="0071139D" w:rsidRPr="0071139D" w:rsidRDefault="0071139D" w:rsidP="0071139D">
      <w:pPr>
        <w:ind w:firstLine="720"/>
        <w:rPr>
          <w:sz w:val="22"/>
        </w:rPr>
      </w:pPr>
      <w:r w:rsidRPr="0071139D">
        <w:rPr>
          <w:sz w:val="22"/>
        </w:rPr>
        <w:t>The incubation period of a person who is susceptible to tuberculosis infection is between two to twelve weeks (</w:t>
      </w:r>
      <w:proofErr w:type="spellStart"/>
      <w:r w:rsidRPr="0071139D">
        <w:rPr>
          <w:sz w:val="22"/>
        </w:rPr>
        <w:t>Gorty</w:t>
      </w:r>
      <w:proofErr w:type="spellEnd"/>
      <w:r w:rsidRPr="0071139D">
        <w:rPr>
          <w:sz w:val="22"/>
        </w:rPr>
        <w:t xml:space="preserve"> &amp; </w:t>
      </w:r>
      <w:proofErr w:type="spellStart"/>
      <w:r w:rsidRPr="0071139D">
        <w:rPr>
          <w:sz w:val="22"/>
        </w:rPr>
        <w:t>Aliyu</w:t>
      </w:r>
      <w:proofErr w:type="spellEnd"/>
      <w:r w:rsidRPr="0071139D">
        <w:rPr>
          <w:sz w:val="22"/>
        </w:rPr>
        <w:t>, 2012). A person who is susceptible to the infection such as immune-</w:t>
      </w:r>
      <w:r w:rsidRPr="0071139D">
        <w:rPr>
          <w:sz w:val="22"/>
        </w:rPr>
        <w:lastRenderedPageBreak/>
        <w:t>compromised individuals like those who are HIV positive develop signs and symptoms at least two weeks after exposure. They can also develop symptoms as late as twelve weeks following the exposure to the bacterial droplet nuclei from people already in the infectious stage. However, there are cases where th</w:t>
      </w:r>
      <w:r w:rsidR="00362909">
        <w:rPr>
          <w:sz w:val="22"/>
        </w:rPr>
        <w:t>e people who are infected to do</w:t>
      </w:r>
      <w:r w:rsidRPr="0071139D">
        <w:rPr>
          <w:sz w:val="22"/>
        </w:rPr>
        <w:t xml:space="preserve"> actually develop the sign</w:t>
      </w:r>
      <w:r w:rsidR="00362909">
        <w:rPr>
          <w:sz w:val="22"/>
        </w:rPr>
        <w:t>s and symptoms and actually go</w:t>
      </w:r>
      <w:r w:rsidRPr="0071139D">
        <w:rPr>
          <w:sz w:val="22"/>
        </w:rPr>
        <w:t xml:space="preserve"> to</w:t>
      </w:r>
      <w:r w:rsidR="00362909">
        <w:rPr>
          <w:sz w:val="22"/>
        </w:rPr>
        <w:t xml:space="preserve"> the</w:t>
      </w:r>
      <w:r w:rsidRPr="0071139D">
        <w:rPr>
          <w:sz w:val="22"/>
        </w:rPr>
        <w:t xml:space="preserve"> latent phase. This phenomenon is observed in people who are immunocompetent. In addition, in case of person becomes immunocompromised, they then develop the signs and symptoms of tuberculosis.</w:t>
      </w:r>
    </w:p>
    <w:p w:rsidR="0071139D" w:rsidRPr="0071139D" w:rsidRDefault="0071139D" w:rsidP="0071139D">
      <w:pPr>
        <w:jc w:val="center"/>
        <w:rPr>
          <w:b/>
          <w:sz w:val="22"/>
        </w:rPr>
      </w:pPr>
      <w:r w:rsidRPr="0071139D">
        <w:rPr>
          <w:b/>
          <w:sz w:val="22"/>
        </w:rPr>
        <w:t>Fetal and Maternal Impact</w:t>
      </w:r>
    </w:p>
    <w:p w:rsidR="0071139D" w:rsidRPr="0071139D" w:rsidRDefault="0071139D" w:rsidP="0071139D">
      <w:pPr>
        <w:ind w:firstLine="720"/>
        <w:rPr>
          <w:sz w:val="22"/>
        </w:rPr>
      </w:pPr>
      <w:r w:rsidRPr="0071139D">
        <w:rPr>
          <w:sz w:val="22"/>
        </w:rPr>
        <w:t>Tuberculosis being an infectious condition affects all parts of the body as earlier alluded to and therefore have various impact on the person. It is even worse for the pregnant mother because pregnancy itself is an immunosuppressive state. The infection leads to loss of weight excessively. This is due to the fact that bacteria utilize energy as it replicates and multiplies and therefore the person loses energy to the bacteria. Also, there the person being in a state of illness may reduce nutritional intake and this can also lead to malnutrition (</w:t>
      </w:r>
      <w:proofErr w:type="spellStart"/>
      <w:r w:rsidRPr="0071139D">
        <w:rPr>
          <w:sz w:val="22"/>
        </w:rPr>
        <w:t>Malhamé</w:t>
      </w:r>
      <w:proofErr w:type="spellEnd"/>
      <w:r w:rsidRPr="0071139D">
        <w:rPr>
          <w:sz w:val="22"/>
        </w:rPr>
        <w:t xml:space="preserve">, Cormier, </w:t>
      </w:r>
      <w:proofErr w:type="spellStart"/>
      <w:r w:rsidRPr="0071139D">
        <w:rPr>
          <w:sz w:val="22"/>
        </w:rPr>
        <w:t>Sugar</w:t>
      </w:r>
      <w:r w:rsidR="00362909">
        <w:rPr>
          <w:sz w:val="22"/>
        </w:rPr>
        <w:t>man</w:t>
      </w:r>
      <w:proofErr w:type="spellEnd"/>
      <w:r w:rsidR="00362909">
        <w:rPr>
          <w:sz w:val="22"/>
        </w:rPr>
        <w:t xml:space="preserve"> &amp; Schwartzman, 2016). </w:t>
      </w:r>
      <w:r w:rsidR="00362909" w:rsidRPr="0071139D">
        <w:rPr>
          <w:sz w:val="22"/>
        </w:rPr>
        <w:t>There</w:t>
      </w:r>
      <w:r w:rsidRPr="0071139D">
        <w:rPr>
          <w:sz w:val="22"/>
        </w:rPr>
        <w:t xml:space="preserve"> is difficulty in breathing due to the pulmonary involvement and this leads to a reduction in the oxygenation causing cyanosis and</w:t>
      </w:r>
      <w:r w:rsidR="00362909">
        <w:rPr>
          <w:sz w:val="22"/>
        </w:rPr>
        <w:t xml:space="preserve"> respiratory distress to</w:t>
      </w:r>
      <w:r w:rsidRPr="0071139D">
        <w:rPr>
          <w:sz w:val="22"/>
        </w:rPr>
        <w:t xml:space="preserve"> t</w:t>
      </w:r>
      <w:r w:rsidR="00362909">
        <w:rPr>
          <w:sz w:val="22"/>
        </w:rPr>
        <w:t>he mother. Being sick makes the mothers to</w:t>
      </w:r>
      <w:r w:rsidRPr="0071139D">
        <w:rPr>
          <w:sz w:val="22"/>
        </w:rPr>
        <w:t xml:space="preserve"> be bedridden and this can also predispose them to complications such as deep venous thrombosis and cause even pulmonary embolism that can lead to death if not aggressively managed. Other complications of the mother include complications of the medications that they have to use that is anti-TB drugs which have adverse side effects on the patient. The major side effects include renal failure, peripheral neuropathy among and hepatotoxicity and gastrointestinal symptoms like nausea and vomiting.  </w:t>
      </w:r>
    </w:p>
    <w:p w:rsidR="0071139D" w:rsidRPr="0071139D" w:rsidRDefault="0071139D" w:rsidP="0071139D">
      <w:pPr>
        <w:ind w:firstLine="720"/>
        <w:rPr>
          <w:sz w:val="22"/>
        </w:rPr>
      </w:pPr>
      <w:r w:rsidRPr="0071139D">
        <w:rPr>
          <w:sz w:val="22"/>
        </w:rPr>
        <w:t xml:space="preserve">The fetus can also be affected by the tuberculosis infection of the mother. Congenital tuberculosis has been observed although rare and this has detrimental effects on the neonate as they have to start anti-TB medications have very adverse effects especially to a neonate with the immature </w:t>
      </w:r>
      <w:proofErr w:type="spellStart"/>
      <w:r w:rsidRPr="0071139D">
        <w:rPr>
          <w:sz w:val="22"/>
        </w:rPr>
        <w:t>hepatorenal</w:t>
      </w:r>
      <w:proofErr w:type="spellEnd"/>
      <w:r w:rsidRPr="0071139D">
        <w:rPr>
          <w:sz w:val="22"/>
        </w:rPr>
        <w:t xml:space="preserve"> system. The medications that the mother uses for the man</w:t>
      </w:r>
      <w:r w:rsidR="00362909">
        <w:rPr>
          <w:sz w:val="22"/>
        </w:rPr>
        <w:t xml:space="preserve">agement of the tuberculosis have </w:t>
      </w:r>
      <w:r w:rsidRPr="0071139D">
        <w:rPr>
          <w:sz w:val="22"/>
        </w:rPr>
        <w:t>teratogenicity</w:t>
      </w:r>
      <w:r w:rsidR="00362909">
        <w:rPr>
          <w:sz w:val="22"/>
        </w:rPr>
        <w:t xml:space="preserve"> properties which </w:t>
      </w:r>
      <w:r w:rsidRPr="0071139D">
        <w:rPr>
          <w:sz w:val="22"/>
        </w:rPr>
        <w:t>can lead to malformation and congenital anomalies in the child (</w:t>
      </w:r>
      <w:proofErr w:type="spellStart"/>
      <w:r w:rsidRPr="0071139D">
        <w:rPr>
          <w:sz w:val="22"/>
        </w:rPr>
        <w:t>Loto</w:t>
      </w:r>
      <w:proofErr w:type="spellEnd"/>
      <w:r w:rsidRPr="0071139D">
        <w:rPr>
          <w:sz w:val="22"/>
        </w:rPr>
        <w:t xml:space="preserve"> &amp; </w:t>
      </w:r>
      <w:proofErr w:type="spellStart"/>
      <w:r w:rsidRPr="0071139D">
        <w:rPr>
          <w:sz w:val="22"/>
        </w:rPr>
        <w:t>Awowole</w:t>
      </w:r>
      <w:proofErr w:type="spellEnd"/>
      <w:r w:rsidRPr="0071139D">
        <w:rPr>
          <w:sz w:val="22"/>
        </w:rPr>
        <w:t xml:space="preserve">, 2012). Also, the reduction in the amount of oxygen taken to the fetus through placenta due to the mother's </w:t>
      </w:r>
      <w:r w:rsidRPr="0071139D">
        <w:rPr>
          <w:sz w:val="22"/>
        </w:rPr>
        <w:lastRenderedPageBreak/>
        <w:t xml:space="preserve">infection can lead to complications such as low birth weight, intrauterine growth restriction and fetal distress in utero. In fact, the presence of the infection in the mother's system can lead to spontaneous abortion. Premature delivery of the fetus has also been observed in mothers who have tuberculosis and this leads to complications of the neonate such as respiratory distress syndrome and even death of the infant. </w:t>
      </w:r>
    </w:p>
    <w:p w:rsidR="0071139D" w:rsidRPr="0071139D" w:rsidRDefault="0071139D" w:rsidP="0071139D">
      <w:pPr>
        <w:jc w:val="center"/>
        <w:rPr>
          <w:b/>
          <w:sz w:val="22"/>
        </w:rPr>
      </w:pPr>
      <w:r w:rsidRPr="0071139D">
        <w:rPr>
          <w:b/>
          <w:sz w:val="22"/>
        </w:rPr>
        <w:t>Management Strategies</w:t>
      </w:r>
    </w:p>
    <w:p w:rsidR="00505799" w:rsidRDefault="0071139D" w:rsidP="0071139D">
      <w:pPr>
        <w:ind w:firstLine="720"/>
        <w:rPr>
          <w:sz w:val="22"/>
        </w:rPr>
      </w:pPr>
      <w:r w:rsidRPr="0071139D">
        <w:rPr>
          <w:sz w:val="22"/>
        </w:rPr>
        <w:t xml:space="preserve">Management of the tuberculosis infection involves the use of anti-TB for a period of not less than six months. According to </w:t>
      </w:r>
      <w:proofErr w:type="spellStart"/>
      <w:r w:rsidRPr="0071139D">
        <w:rPr>
          <w:sz w:val="22"/>
        </w:rPr>
        <w:t>Repossi</w:t>
      </w:r>
      <w:proofErr w:type="spellEnd"/>
      <w:r w:rsidRPr="0071139D">
        <w:rPr>
          <w:sz w:val="22"/>
        </w:rPr>
        <w:t xml:space="preserve"> (2015), the treatment modality is divided into two phases which include consolidation phase and continuation phase. In the consolidation phase which is the first phase, three medications are used which include isoniazid, rifampicin, and pyrazinamide. This phase takes two months. The second phase which is called continuation includes the use of rifampicin and isoniazid only. This phase takes a minimum of four months. The first line medication for the management of tuberculosis infection includes Rifampicin, isoniazid, pyrazinamide, </w:t>
      </w:r>
      <w:proofErr w:type="spellStart"/>
      <w:r w:rsidRPr="0071139D">
        <w:rPr>
          <w:sz w:val="22"/>
        </w:rPr>
        <w:t>ethambutol</w:t>
      </w:r>
      <w:proofErr w:type="spellEnd"/>
      <w:r w:rsidRPr="0071139D">
        <w:rPr>
          <w:sz w:val="22"/>
        </w:rPr>
        <w:t xml:space="preserve"> and streptomycin while the second line includes </w:t>
      </w:r>
      <w:proofErr w:type="spellStart"/>
      <w:r w:rsidRPr="0071139D">
        <w:rPr>
          <w:sz w:val="22"/>
        </w:rPr>
        <w:t>Capreomycin</w:t>
      </w:r>
      <w:proofErr w:type="spellEnd"/>
      <w:r w:rsidRPr="0071139D">
        <w:rPr>
          <w:sz w:val="22"/>
        </w:rPr>
        <w:t xml:space="preserve">, </w:t>
      </w:r>
      <w:proofErr w:type="spellStart"/>
      <w:r w:rsidRPr="0071139D">
        <w:rPr>
          <w:sz w:val="22"/>
        </w:rPr>
        <w:t>ethionamide</w:t>
      </w:r>
      <w:proofErr w:type="spellEnd"/>
      <w:r w:rsidRPr="0071139D">
        <w:rPr>
          <w:sz w:val="22"/>
        </w:rPr>
        <w:t xml:space="preserve">, </w:t>
      </w:r>
      <w:proofErr w:type="spellStart"/>
      <w:r w:rsidRPr="0071139D">
        <w:rPr>
          <w:sz w:val="22"/>
        </w:rPr>
        <w:t>cycloserine</w:t>
      </w:r>
      <w:proofErr w:type="spellEnd"/>
      <w:r w:rsidRPr="0071139D">
        <w:rPr>
          <w:sz w:val="22"/>
        </w:rPr>
        <w:t xml:space="preserve">, </w:t>
      </w:r>
      <w:proofErr w:type="spellStart"/>
      <w:r w:rsidRPr="0071139D">
        <w:rPr>
          <w:sz w:val="22"/>
        </w:rPr>
        <w:t>amikacin</w:t>
      </w:r>
      <w:proofErr w:type="spellEnd"/>
      <w:r w:rsidRPr="0071139D">
        <w:rPr>
          <w:sz w:val="22"/>
        </w:rPr>
        <w:t xml:space="preserve"> and kanamycin (</w:t>
      </w:r>
      <w:proofErr w:type="spellStart"/>
      <w:r w:rsidRPr="0071139D">
        <w:rPr>
          <w:sz w:val="22"/>
        </w:rPr>
        <w:t>Zumla</w:t>
      </w:r>
      <w:proofErr w:type="spellEnd"/>
      <w:r w:rsidRPr="0071139D">
        <w:rPr>
          <w:sz w:val="22"/>
        </w:rPr>
        <w:t xml:space="preserve">, </w:t>
      </w:r>
      <w:proofErr w:type="spellStart"/>
      <w:r w:rsidRPr="0071139D">
        <w:rPr>
          <w:sz w:val="22"/>
        </w:rPr>
        <w:t>Raviglione</w:t>
      </w:r>
      <w:proofErr w:type="spellEnd"/>
      <w:r w:rsidRPr="0071139D">
        <w:rPr>
          <w:sz w:val="22"/>
        </w:rPr>
        <w:t xml:space="preserve">, </w:t>
      </w:r>
      <w:proofErr w:type="spellStart"/>
      <w:r w:rsidRPr="0071139D">
        <w:rPr>
          <w:sz w:val="22"/>
        </w:rPr>
        <w:t>Hafner</w:t>
      </w:r>
      <w:proofErr w:type="spellEnd"/>
      <w:r w:rsidRPr="0071139D">
        <w:rPr>
          <w:sz w:val="22"/>
        </w:rPr>
        <w:t xml:space="preserve"> &amp; von </w:t>
      </w:r>
      <w:proofErr w:type="spellStart"/>
      <w:r w:rsidRPr="0071139D">
        <w:rPr>
          <w:sz w:val="22"/>
        </w:rPr>
        <w:t>Reyn</w:t>
      </w:r>
      <w:proofErr w:type="spellEnd"/>
      <w:r w:rsidRPr="0071139D">
        <w:rPr>
          <w:sz w:val="22"/>
        </w:rPr>
        <w:t>, 2013). In addition to the anti-TB medication supportive management especially nutrition is important because this medication requires a lot of energy and therefore the patient should be encouraged to increase food intake. Moreover, pyridoxine is a vitamin B6 which is used to prevent the development of peripheral neuropathy as a side effect of isoniazid. Prevention of infection should be the main goal in</w:t>
      </w:r>
      <w:r>
        <w:rPr>
          <w:sz w:val="22"/>
        </w:rPr>
        <w:t xml:space="preserve"> the management of tuberculosis</w:t>
      </w:r>
      <w:r w:rsidR="003114E8">
        <w:rPr>
          <w:sz w:val="22"/>
        </w:rPr>
        <w:t>.</w:t>
      </w:r>
    </w:p>
    <w:p w:rsidR="0071139D" w:rsidRDefault="0071139D" w:rsidP="0071139D">
      <w:pPr>
        <w:ind w:firstLine="720"/>
        <w:rPr>
          <w:sz w:val="22"/>
        </w:rPr>
      </w:pPr>
    </w:p>
    <w:p w:rsidR="0071139D" w:rsidRDefault="0071139D" w:rsidP="0071139D">
      <w:pPr>
        <w:ind w:firstLine="720"/>
        <w:rPr>
          <w:sz w:val="22"/>
        </w:rPr>
      </w:pPr>
    </w:p>
    <w:p w:rsidR="0071139D" w:rsidRDefault="0071139D" w:rsidP="0071139D">
      <w:pPr>
        <w:ind w:firstLine="720"/>
        <w:rPr>
          <w:sz w:val="22"/>
        </w:rPr>
      </w:pPr>
    </w:p>
    <w:p w:rsidR="0071139D" w:rsidRDefault="0071139D" w:rsidP="0071139D">
      <w:pPr>
        <w:ind w:firstLine="720"/>
        <w:rPr>
          <w:sz w:val="22"/>
        </w:rPr>
      </w:pPr>
    </w:p>
    <w:p w:rsidR="0071139D" w:rsidRDefault="0071139D" w:rsidP="00362909">
      <w:pPr>
        <w:rPr>
          <w:sz w:val="22"/>
        </w:rPr>
      </w:pPr>
    </w:p>
    <w:p w:rsidR="00362909" w:rsidRDefault="00362909" w:rsidP="00362909">
      <w:pPr>
        <w:rPr>
          <w:sz w:val="22"/>
        </w:rPr>
      </w:pPr>
      <w:bookmarkStart w:id="0" w:name="_GoBack"/>
      <w:bookmarkEnd w:id="0"/>
    </w:p>
    <w:p w:rsidR="0071139D" w:rsidRDefault="0071139D" w:rsidP="0071139D">
      <w:pPr>
        <w:ind w:firstLine="720"/>
        <w:rPr>
          <w:sz w:val="22"/>
        </w:rPr>
      </w:pPr>
    </w:p>
    <w:p w:rsidR="003114E8" w:rsidRDefault="003114E8" w:rsidP="0071139D">
      <w:pPr>
        <w:jc w:val="center"/>
        <w:rPr>
          <w:sz w:val="22"/>
        </w:rPr>
      </w:pPr>
      <w:r>
        <w:rPr>
          <w:sz w:val="22"/>
        </w:rPr>
        <w:lastRenderedPageBreak/>
        <w:t>References</w:t>
      </w:r>
    </w:p>
    <w:p w:rsidR="0071139D" w:rsidRPr="00C00D79" w:rsidRDefault="0071139D" w:rsidP="0071139D">
      <w:pPr>
        <w:ind w:left="720" w:hanging="720"/>
        <w:rPr>
          <w:rFonts w:eastAsia="Times New Roman"/>
          <w:szCs w:val="24"/>
        </w:rPr>
      </w:pPr>
      <w:proofErr w:type="spellStart"/>
      <w:r w:rsidRPr="00C00D79">
        <w:rPr>
          <w:rFonts w:eastAsia="Times New Roman"/>
          <w:szCs w:val="24"/>
        </w:rPr>
        <w:t>Gorty</w:t>
      </w:r>
      <w:proofErr w:type="spellEnd"/>
      <w:r w:rsidRPr="00C00D79">
        <w:rPr>
          <w:rFonts w:eastAsia="Times New Roman"/>
          <w:szCs w:val="24"/>
        </w:rPr>
        <w:t xml:space="preserve">, A., &amp; </w:t>
      </w:r>
      <w:proofErr w:type="spellStart"/>
      <w:r w:rsidRPr="00C00D79">
        <w:rPr>
          <w:rFonts w:eastAsia="Times New Roman"/>
          <w:szCs w:val="24"/>
        </w:rPr>
        <w:t>Aliyu</w:t>
      </w:r>
      <w:proofErr w:type="spellEnd"/>
      <w:r w:rsidRPr="00C00D79">
        <w:rPr>
          <w:rFonts w:eastAsia="Times New Roman"/>
          <w:szCs w:val="24"/>
        </w:rPr>
        <w:t>, M.</w:t>
      </w:r>
      <w:r>
        <w:rPr>
          <w:rFonts w:eastAsia="Times New Roman"/>
          <w:szCs w:val="24"/>
        </w:rPr>
        <w:t xml:space="preserve"> (2012).</w:t>
      </w:r>
      <w:r w:rsidRPr="00C00D79">
        <w:rPr>
          <w:rFonts w:eastAsia="Times New Roman"/>
          <w:szCs w:val="24"/>
        </w:rPr>
        <w:t xml:space="preserve"> Tuberculosis in pregnancy.</w:t>
      </w:r>
    </w:p>
    <w:p w:rsidR="0071139D" w:rsidRPr="004C3B0E" w:rsidRDefault="0071139D" w:rsidP="0071139D">
      <w:pPr>
        <w:ind w:left="720" w:hanging="720"/>
        <w:rPr>
          <w:rFonts w:eastAsia="Times New Roman"/>
          <w:szCs w:val="24"/>
        </w:rPr>
      </w:pPr>
      <w:proofErr w:type="spellStart"/>
      <w:r w:rsidRPr="004C3B0E">
        <w:rPr>
          <w:rFonts w:eastAsia="Times New Roman"/>
          <w:szCs w:val="24"/>
        </w:rPr>
        <w:t>Knechel</w:t>
      </w:r>
      <w:proofErr w:type="spellEnd"/>
      <w:r w:rsidRPr="004C3B0E">
        <w:rPr>
          <w:rFonts w:eastAsia="Times New Roman"/>
          <w:szCs w:val="24"/>
        </w:rPr>
        <w:t xml:space="preserve">, N. A. (2009). Tuberculosis: pathophysiology, clinical features, and diagnosis. </w:t>
      </w:r>
      <w:r w:rsidRPr="004C3B0E">
        <w:rPr>
          <w:rFonts w:eastAsia="Times New Roman"/>
          <w:i/>
          <w:iCs/>
          <w:szCs w:val="24"/>
        </w:rPr>
        <w:t>Critical care nurse</w:t>
      </w:r>
      <w:r w:rsidRPr="004C3B0E">
        <w:rPr>
          <w:rFonts w:eastAsia="Times New Roman"/>
          <w:szCs w:val="24"/>
        </w:rPr>
        <w:t xml:space="preserve">, </w:t>
      </w:r>
      <w:r w:rsidRPr="004C3B0E">
        <w:rPr>
          <w:rFonts w:eastAsia="Times New Roman"/>
          <w:i/>
          <w:iCs/>
          <w:szCs w:val="24"/>
        </w:rPr>
        <w:t>29</w:t>
      </w:r>
      <w:r w:rsidRPr="004C3B0E">
        <w:rPr>
          <w:rFonts w:eastAsia="Times New Roman"/>
          <w:szCs w:val="24"/>
        </w:rPr>
        <w:t>(2), 34-43.</w:t>
      </w:r>
    </w:p>
    <w:p w:rsidR="0071139D" w:rsidRPr="004C3B0E" w:rsidRDefault="0071139D" w:rsidP="0071139D">
      <w:pPr>
        <w:ind w:left="720" w:hanging="720"/>
        <w:rPr>
          <w:sz w:val="22"/>
        </w:rPr>
      </w:pPr>
      <w:proofErr w:type="spellStart"/>
      <w:r w:rsidRPr="004C3B0E">
        <w:rPr>
          <w:sz w:val="22"/>
        </w:rPr>
        <w:t>Loto</w:t>
      </w:r>
      <w:proofErr w:type="spellEnd"/>
      <w:r w:rsidRPr="004C3B0E">
        <w:rPr>
          <w:sz w:val="22"/>
        </w:rPr>
        <w:t xml:space="preserve">, O. M., &amp; </w:t>
      </w:r>
      <w:proofErr w:type="spellStart"/>
      <w:r w:rsidRPr="004C3B0E">
        <w:rPr>
          <w:sz w:val="22"/>
        </w:rPr>
        <w:t>Awowole</w:t>
      </w:r>
      <w:proofErr w:type="spellEnd"/>
      <w:r w:rsidRPr="004C3B0E">
        <w:rPr>
          <w:sz w:val="22"/>
        </w:rPr>
        <w:t xml:space="preserve">, I. (2012). Tuberculosis in pregnancy: a review. </w:t>
      </w:r>
      <w:r w:rsidRPr="004C3B0E">
        <w:rPr>
          <w:i/>
          <w:iCs/>
          <w:sz w:val="22"/>
        </w:rPr>
        <w:t>Journal of pregnancy</w:t>
      </w:r>
      <w:r w:rsidRPr="004C3B0E">
        <w:rPr>
          <w:sz w:val="22"/>
        </w:rPr>
        <w:t xml:space="preserve">, </w:t>
      </w:r>
      <w:r w:rsidRPr="004C3B0E">
        <w:rPr>
          <w:i/>
          <w:iCs/>
          <w:sz w:val="22"/>
        </w:rPr>
        <w:t>2012</w:t>
      </w:r>
      <w:r w:rsidRPr="004C3B0E">
        <w:rPr>
          <w:sz w:val="22"/>
        </w:rPr>
        <w:t>.</w:t>
      </w:r>
    </w:p>
    <w:p w:rsidR="0071139D" w:rsidRPr="003E645D" w:rsidRDefault="0071139D" w:rsidP="0071139D">
      <w:pPr>
        <w:ind w:left="720" w:hanging="720"/>
        <w:rPr>
          <w:rFonts w:eastAsia="Times New Roman"/>
          <w:szCs w:val="24"/>
        </w:rPr>
      </w:pPr>
      <w:proofErr w:type="spellStart"/>
      <w:r w:rsidRPr="003E645D">
        <w:rPr>
          <w:rFonts w:eastAsia="Times New Roman"/>
          <w:szCs w:val="24"/>
        </w:rPr>
        <w:t>Malhamé</w:t>
      </w:r>
      <w:proofErr w:type="spellEnd"/>
      <w:r w:rsidRPr="003E645D">
        <w:rPr>
          <w:rFonts w:eastAsia="Times New Roman"/>
          <w:szCs w:val="24"/>
        </w:rPr>
        <w:t xml:space="preserve">, I., Cormier, M., </w:t>
      </w:r>
      <w:proofErr w:type="spellStart"/>
      <w:r w:rsidRPr="003E645D">
        <w:rPr>
          <w:rFonts w:eastAsia="Times New Roman"/>
          <w:szCs w:val="24"/>
        </w:rPr>
        <w:t>Sugarman</w:t>
      </w:r>
      <w:proofErr w:type="spellEnd"/>
      <w:r w:rsidRPr="003E645D">
        <w:rPr>
          <w:rFonts w:eastAsia="Times New Roman"/>
          <w:szCs w:val="24"/>
        </w:rPr>
        <w:t xml:space="preserve">, J., &amp; Schwartzman, K. (2016). Latent tuberculosis in pregnancy: a systematic review. </w:t>
      </w:r>
      <w:proofErr w:type="spellStart"/>
      <w:r w:rsidRPr="003E645D">
        <w:rPr>
          <w:rFonts w:eastAsia="Times New Roman"/>
          <w:i/>
          <w:iCs/>
          <w:szCs w:val="24"/>
        </w:rPr>
        <w:t>PloS</w:t>
      </w:r>
      <w:proofErr w:type="spellEnd"/>
      <w:r w:rsidRPr="003E645D">
        <w:rPr>
          <w:rFonts w:eastAsia="Times New Roman"/>
          <w:i/>
          <w:iCs/>
          <w:szCs w:val="24"/>
        </w:rPr>
        <w:t xml:space="preserve"> one</w:t>
      </w:r>
      <w:r w:rsidRPr="003E645D">
        <w:rPr>
          <w:rFonts w:eastAsia="Times New Roman"/>
          <w:szCs w:val="24"/>
        </w:rPr>
        <w:t xml:space="preserve">, </w:t>
      </w:r>
      <w:r w:rsidRPr="003E645D">
        <w:rPr>
          <w:rFonts w:eastAsia="Times New Roman"/>
          <w:i/>
          <w:iCs/>
          <w:szCs w:val="24"/>
        </w:rPr>
        <w:t>11</w:t>
      </w:r>
      <w:r w:rsidRPr="003E645D">
        <w:rPr>
          <w:rFonts w:eastAsia="Times New Roman"/>
          <w:szCs w:val="24"/>
        </w:rPr>
        <w:t>(5), e0154825.</w:t>
      </w:r>
    </w:p>
    <w:p w:rsidR="0071139D" w:rsidRPr="00C00D79" w:rsidRDefault="0071139D" w:rsidP="0071139D">
      <w:pPr>
        <w:ind w:left="720" w:hanging="720"/>
        <w:rPr>
          <w:rFonts w:eastAsia="Times New Roman"/>
          <w:szCs w:val="24"/>
        </w:rPr>
      </w:pPr>
      <w:proofErr w:type="spellStart"/>
      <w:r w:rsidRPr="00C00D79">
        <w:rPr>
          <w:rFonts w:eastAsia="Times New Roman"/>
          <w:szCs w:val="24"/>
        </w:rPr>
        <w:t>Repossi</w:t>
      </w:r>
      <w:proofErr w:type="spellEnd"/>
      <w:r w:rsidRPr="00C00D79">
        <w:rPr>
          <w:rFonts w:eastAsia="Times New Roman"/>
          <w:szCs w:val="24"/>
        </w:rPr>
        <w:t>, A. (2015). Tuberculosis and Pregnancy An Updated Systematic Review/</w:t>
      </w:r>
      <w:proofErr w:type="spellStart"/>
      <w:r w:rsidRPr="00C00D79">
        <w:rPr>
          <w:rFonts w:eastAsia="Times New Roman"/>
          <w:szCs w:val="24"/>
        </w:rPr>
        <w:t>Bothamley</w:t>
      </w:r>
      <w:proofErr w:type="spellEnd"/>
      <w:r w:rsidRPr="00C00D79">
        <w:rPr>
          <w:rFonts w:eastAsia="Times New Roman"/>
          <w:szCs w:val="24"/>
        </w:rPr>
        <w:t xml:space="preserve"> G. </w:t>
      </w:r>
      <w:r w:rsidRPr="00C00D79">
        <w:rPr>
          <w:rFonts w:eastAsia="Times New Roman"/>
          <w:i/>
          <w:iCs/>
          <w:szCs w:val="24"/>
        </w:rPr>
        <w:t xml:space="preserve">A. </w:t>
      </w:r>
      <w:proofErr w:type="spellStart"/>
      <w:r w:rsidRPr="00C00D79">
        <w:rPr>
          <w:rFonts w:eastAsia="Times New Roman"/>
          <w:i/>
          <w:iCs/>
          <w:szCs w:val="24"/>
        </w:rPr>
        <w:t>Repossi</w:t>
      </w:r>
      <w:proofErr w:type="spellEnd"/>
      <w:r w:rsidRPr="00C00D79">
        <w:rPr>
          <w:rFonts w:eastAsia="Times New Roman"/>
          <w:i/>
          <w:iCs/>
          <w:szCs w:val="24"/>
        </w:rPr>
        <w:t>//Open Journal</w:t>
      </w:r>
      <w:r w:rsidRPr="00C00D79">
        <w:rPr>
          <w:rFonts w:eastAsia="Times New Roman"/>
          <w:szCs w:val="24"/>
        </w:rPr>
        <w:t xml:space="preserve">, </w:t>
      </w:r>
      <w:r w:rsidRPr="00C00D79">
        <w:rPr>
          <w:rFonts w:eastAsia="Times New Roman"/>
          <w:i/>
          <w:iCs/>
          <w:szCs w:val="24"/>
        </w:rPr>
        <w:t>2</w:t>
      </w:r>
      <w:r w:rsidRPr="00C00D79">
        <w:rPr>
          <w:rFonts w:eastAsia="Times New Roman"/>
          <w:szCs w:val="24"/>
        </w:rPr>
        <w:t>, 63-38.</w:t>
      </w:r>
    </w:p>
    <w:p w:rsidR="0071139D" w:rsidRPr="00C00D79" w:rsidRDefault="0071139D" w:rsidP="0071139D">
      <w:pPr>
        <w:ind w:left="720" w:hanging="720"/>
        <w:rPr>
          <w:rFonts w:eastAsia="Times New Roman"/>
          <w:szCs w:val="24"/>
        </w:rPr>
      </w:pPr>
      <w:proofErr w:type="spellStart"/>
      <w:r w:rsidRPr="00C00D79">
        <w:rPr>
          <w:rFonts w:eastAsia="Times New Roman"/>
          <w:szCs w:val="24"/>
        </w:rPr>
        <w:t>Zumla</w:t>
      </w:r>
      <w:proofErr w:type="spellEnd"/>
      <w:r w:rsidRPr="00C00D79">
        <w:rPr>
          <w:rFonts w:eastAsia="Times New Roman"/>
          <w:szCs w:val="24"/>
        </w:rPr>
        <w:t xml:space="preserve">, A., </w:t>
      </w:r>
      <w:proofErr w:type="spellStart"/>
      <w:r w:rsidRPr="00C00D79">
        <w:rPr>
          <w:rFonts w:eastAsia="Times New Roman"/>
          <w:szCs w:val="24"/>
        </w:rPr>
        <w:t>Raviglione</w:t>
      </w:r>
      <w:proofErr w:type="spellEnd"/>
      <w:r w:rsidRPr="00C00D79">
        <w:rPr>
          <w:rFonts w:eastAsia="Times New Roman"/>
          <w:szCs w:val="24"/>
        </w:rPr>
        <w:t xml:space="preserve">, M., </w:t>
      </w:r>
      <w:proofErr w:type="spellStart"/>
      <w:r w:rsidRPr="00C00D79">
        <w:rPr>
          <w:rFonts w:eastAsia="Times New Roman"/>
          <w:szCs w:val="24"/>
        </w:rPr>
        <w:t>Hafner</w:t>
      </w:r>
      <w:proofErr w:type="spellEnd"/>
      <w:r w:rsidRPr="00C00D79">
        <w:rPr>
          <w:rFonts w:eastAsia="Times New Roman"/>
          <w:szCs w:val="24"/>
        </w:rPr>
        <w:t xml:space="preserve">, R., &amp; von </w:t>
      </w:r>
      <w:proofErr w:type="spellStart"/>
      <w:r w:rsidRPr="00C00D79">
        <w:rPr>
          <w:rFonts w:eastAsia="Times New Roman"/>
          <w:szCs w:val="24"/>
        </w:rPr>
        <w:t>Reyn</w:t>
      </w:r>
      <w:proofErr w:type="spellEnd"/>
      <w:r w:rsidRPr="00C00D79">
        <w:rPr>
          <w:rFonts w:eastAsia="Times New Roman"/>
          <w:szCs w:val="24"/>
        </w:rPr>
        <w:t xml:space="preserve">, C. F. (2013). Current concepts. </w:t>
      </w:r>
      <w:r w:rsidRPr="00C00D79">
        <w:rPr>
          <w:rFonts w:eastAsia="Times New Roman"/>
          <w:i/>
          <w:iCs/>
          <w:szCs w:val="24"/>
        </w:rPr>
        <w:t xml:space="preserve">N </w:t>
      </w:r>
      <w:proofErr w:type="spellStart"/>
      <w:r w:rsidRPr="00C00D79">
        <w:rPr>
          <w:rFonts w:eastAsia="Times New Roman"/>
          <w:i/>
          <w:iCs/>
          <w:szCs w:val="24"/>
        </w:rPr>
        <w:t>Engl</w:t>
      </w:r>
      <w:proofErr w:type="spellEnd"/>
      <w:r w:rsidRPr="00C00D79">
        <w:rPr>
          <w:rFonts w:eastAsia="Times New Roman"/>
          <w:i/>
          <w:iCs/>
          <w:szCs w:val="24"/>
        </w:rPr>
        <w:t xml:space="preserve"> J Med</w:t>
      </w:r>
      <w:r w:rsidRPr="00C00D79">
        <w:rPr>
          <w:rFonts w:eastAsia="Times New Roman"/>
          <w:szCs w:val="24"/>
        </w:rPr>
        <w:t xml:space="preserve">, </w:t>
      </w:r>
      <w:r w:rsidRPr="00C00D79">
        <w:rPr>
          <w:rFonts w:eastAsia="Times New Roman"/>
          <w:i/>
          <w:iCs/>
          <w:szCs w:val="24"/>
        </w:rPr>
        <w:t>368</w:t>
      </w:r>
      <w:r w:rsidRPr="00C00D79">
        <w:rPr>
          <w:rFonts w:eastAsia="Times New Roman"/>
          <w:szCs w:val="24"/>
        </w:rPr>
        <w:t>, 745-55.</w:t>
      </w:r>
    </w:p>
    <w:p w:rsidR="003114E8" w:rsidRDefault="003114E8">
      <w:pPr>
        <w:rPr>
          <w:sz w:val="22"/>
        </w:rPr>
      </w:pPr>
    </w:p>
    <w:p w:rsidR="000E3E27" w:rsidRDefault="000E3E27">
      <w:pPr>
        <w:rPr>
          <w:sz w:val="22"/>
        </w:rPr>
      </w:pPr>
    </w:p>
    <w:p w:rsidR="000E3E27" w:rsidRDefault="000E3E27">
      <w:pPr>
        <w:rPr>
          <w:sz w:val="22"/>
        </w:rPr>
      </w:pPr>
    </w:p>
    <w:p w:rsidR="000E3E27" w:rsidRDefault="000E3E27">
      <w:pPr>
        <w:rPr>
          <w:sz w:val="22"/>
        </w:rPr>
      </w:pPr>
    </w:p>
    <w:p w:rsidR="00C10F1E" w:rsidRDefault="00C10F1E"/>
    <w:p w:rsidR="00C10F1E" w:rsidRDefault="00C10F1E"/>
    <w:p w:rsidR="008016BF" w:rsidRDefault="008016BF">
      <w:r w:rsidRPr="008016BF">
        <w:tab/>
      </w:r>
    </w:p>
    <w:sectPr w:rsidR="008016BF" w:rsidSect="0071139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5EA" w:rsidRDefault="005D45EA" w:rsidP="0071139D">
      <w:pPr>
        <w:spacing w:line="240" w:lineRule="auto"/>
      </w:pPr>
      <w:r>
        <w:separator/>
      </w:r>
    </w:p>
  </w:endnote>
  <w:endnote w:type="continuationSeparator" w:id="0">
    <w:p w:rsidR="005D45EA" w:rsidRDefault="005D45EA" w:rsidP="007113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5EA" w:rsidRDefault="005D45EA" w:rsidP="0071139D">
      <w:pPr>
        <w:spacing w:line="240" w:lineRule="auto"/>
      </w:pPr>
      <w:r>
        <w:separator/>
      </w:r>
    </w:p>
  </w:footnote>
  <w:footnote w:type="continuationSeparator" w:id="0">
    <w:p w:rsidR="005D45EA" w:rsidRDefault="005D45EA" w:rsidP="007113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39D" w:rsidRDefault="0071139D">
    <w:pPr>
      <w:pStyle w:val="Header"/>
      <w:jc w:val="right"/>
    </w:pPr>
    <w:r>
      <w:t xml:space="preserve">PART III: INFECTIOUS DIESEASES IN </w:t>
    </w:r>
    <w:r>
      <w:t xml:space="preserve">PREGNANCY PAPER                                         </w:t>
    </w:r>
    <w:sdt>
      <w:sdtPr>
        <w:id w:val="13707198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62909">
          <w:rPr>
            <w:noProof/>
          </w:rPr>
          <w:t>6</w:t>
        </w:r>
        <w:r>
          <w:rPr>
            <w:noProof/>
          </w:rPr>
          <w:fldChar w:fldCharType="end"/>
        </w:r>
      </w:sdtContent>
    </w:sdt>
  </w:p>
  <w:p w:rsidR="0071139D" w:rsidRDefault="007113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39D" w:rsidRDefault="0071139D">
    <w:pPr>
      <w:pStyle w:val="Header"/>
      <w:jc w:val="right"/>
    </w:pPr>
    <w:r>
      <w:t xml:space="preserve">Running head: PART III: INFECTIOUS DIESEASES IN PREGNANCY PAPER               </w:t>
    </w:r>
    <w:sdt>
      <w:sdtPr>
        <w:id w:val="-20306276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34F0">
          <w:rPr>
            <w:noProof/>
          </w:rPr>
          <w:t>1</w:t>
        </w:r>
        <w:r>
          <w:rPr>
            <w:noProof/>
          </w:rPr>
          <w:fldChar w:fldCharType="end"/>
        </w:r>
      </w:sdtContent>
    </w:sdt>
  </w:p>
  <w:p w:rsidR="0071139D" w:rsidRDefault="00711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535"/>
    <w:rsid w:val="000D1733"/>
    <w:rsid w:val="000D3436"/>
    <w:rsid w:val="000E3E27"/>
    <w:rsid w:val="0013085B"/>
    <w:rsid w:val="003114E8"/>
    <w:rsid w:val="00326D73"/>
    <w:rsid w:val="00347535"/>
    <w:rsid w:val="00362909"/>
    <w:rsid w:val="003E645D"/>
    <w:rsid w:val="00493250"/>
    <w:rsid w:val="004C3B0E"/>
    <w:rsid w:val="00505799"/>
    <w:rsid w:val="005D45EA"/>
    <w:rsid w:val="0065376C"/>
    <w:rsid w:val="00692A39"/>
    <w:rsid w:val="0071139D"/>
    <w:rsid w:val="008016BF"/>
    <w:rsid w:val="009030B6"/>
    <w:rsid w:val="00931115"/>
    <w:rsid w:val="009779B8"/>
    <w:rsid w:val="009A4A87"/>
    <w:rsid w:val="00AE34F0"/>
    <w:rsid w:val="00C00D79"/>
    <w:rsid w:val="00C10F1E"/>
    <w:rsid w:val="00D472DF"/>
    <w:rsid w:val="00DC5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72C881C-422F-42DF-B844-8B9FDAF8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139D"/>
    <w:pPr>
      <w:tabs>
        <w:tab w:val="center" w:pos="4680"/>
        <w:tab w:val="right" w:pos="9360"/>
      </w:tabs>
      <w:spacing w:line="240" w:lineRule="auto"/>
    </w:pPr>
  </w:style>
  <w:style w:type="character" w:customStyle="1" w:styleId="HeaderChar">
    <w:name w:val="Header Char"/>
    <w:basedOn w:val="DefaultParagraphFont"/>
    <w:link w:val="Header"/>
    <w:uiPriority w:val="99"/>
    <w:rsid w:val="0071139D"/>
  </w:style>
  <w:style w:type="paragraph" w:styleId="Footer">
    <w:name w:val="footer"/>
    <w:basedOn w:val="Normal"/>
    <w:link w:val="FooterChar"/>
    <w:uiPriority w:val="99"/>
    <w:unhideWhenUsed/>
    <w:rsid w:val="0071139D"/>
    <w:pPr>
      <w:tabs>
        <w:tab w:val="center" w:pos="4680"/>
        <w:tab w:val="right" w:pos="9360"/>
      </w:tabs>
      <w:spacing w:line="240" w:lineRule="auto"/>
    </w:pPr>
  </w:style>
  <w:style w:type="character" w:customStyle="1" w:styleId="FooterChar">
    <w:name w:val="Footer Char"/>
    <w:basedOn w:val="DefaultParagraphFont"/>
    <w:link w:val="Footer"/>
    <w:uiPriority w:val="99"/>
    <w:rsid w:val="00711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52081">
      <w:bodyDiv w:val="1"/>
      <w:marLeft w:val="0"/>
      <w:marRight w:val="0"/>
      <w:marTop w:val="0"/>
      <w:marBottom w:val="0"/>
      <w:divBdr>
        <w:top w:val="none" w:sz="0" w:space="0" w:color="auto"/>
        <w:left w:val="none" w:sz="0" w:space="0" w:color="auto"/>
        <w:bottom w:val="none" w:sz="0" w:space="0" w:color="auto"/>
        <w:right w:val="none" w:sz="0" w:space="0" w:color="auto"/>
      </w:divBdr>
      <w:divsChild>
        <w:div w:id="1765883905">
          <w:marLeft w:val="0"/>
          <w:marRight w:val="0"/>
          <w:marTop w:val="0"/>
          <w:marBottom w:val="0"/>
          <w:divBdr>
            <w:top w:val="none" w:sz="0" w:space="0" w:color="auto"/>
            <w:left w:val="none" w:sz="0" w:space="0" w:color="auto"/>
            <w:bottom w:val="none" w:sz="0" w:space="0" w:color="auto"/>
            <w:right w:val="none" w:sz="0" w:space="0" w:color="auto"/>
          </w:divBdr>
        </w:div>
      </w:divsChild>
    </w:div>
    <w:div w:id="262957574">
      <w:bodyDiv w:val="1"/>
      <w:marLeft w:val="0"/>
      <w:marRight w:val="0"/>
      <w:marTop w:val="0"/>
      <w:marBottom w:val="0"/>
      <w:divBdr>
        <w:top w:val="none" w:sz="0" w:space="0" w:color="auto"/>
        <w:left w:val="none" w:sz="0" w:space="0" w:color="auto"/>
        <w:bottom w:val="none" w:sz="0" w:space="0" w:color="auto"/>
        <w:right w:val="none" w:sz="0" w:space="0" w:color="auto"/>
      </w:divBdr>
      <w:divsChild>
        <w:div w:id="1790977544">
          <w:marLeft w:val="0"/>
          <w:marRight w:val="0"/>
          <w:marTop w:val="0"/>
          <w:marBottom w:val="0"/>
          <w:divBdr>
            <w:top w:val="none" w:sz="0" w:space="0" w:color="auto"/>
            <w:left w:val="none" w:sz="0" w:space="0" w:color="auto"/>
            <w:bottom w:val="none" w:sz="0" w:space="0" w:color="auto"/>
            <w:right w:val="none" w:sz="0" w:space="0" w:color="auto"/>
          </w:divBdr>
        </w:div>
      </w:divsChild>
    </w:div>
    <w:div w:id="735785299">
      <w:bodyDiv w:val="1"/>
      <w:marLeft w:val="0"/>
      <w:marRight w:val="0"/>
      <w:marTop w:val="0"/>
      <w:marBottom w:val="0"/>
      <w:divBdr>
        <w:top w:val="none" w:sz="0" w:space="0" w:color="auto"/>
        <w:left w:val="none" w:sz="0" w:space="0" w:color="auto"/>
        <w:bottom w:val="none" w:sz="0" w:space="0" w:color="auto"/>
        <w:right w:val="none" w:sz="0" w:space="0" w:color="auto"/>
      </w:divBdr>
      <w:divsChild>
        <w:div w:id="548691302">
          <w:marLeft w:val="0"/>
          <w:marRight w:val="0"/>
          <w:marTop w:val="0"/>
          <w:marBottom w:val="0"/>
          <w:divBdr>
            <w:top w:val="none" w:sz="0" w:space="0" w:color="auto"/>
            <w:left w:val="none" w:sz="0" w:space="0" w:color="auto"/>
            <w:bottom w:val="none" w:sz="0" w:space="0" w:color="auto"/>
            <w:right w:val="none" w:sz="0" w:space="0" w:color="auto"/>
          </w:divBdr>
        </w:div>
      </w:divsChild>
    </w:div>
    <w:div w:id="902713939">
      <w:bodyDiv w:val="1"/>
      <w:marLeft w:val="0"/>
      <w:marRight w:val="0"/>
      <w:marTop w:val="0"/>
      <w:marBottom w:val="0"/>
      <w:divBdr>
        <w:top w:val="none" w:sz="0" w:space="0" w:color="auto"/>
        <w:left w:val="none" w:sz="0" w:space="0" w:color="auto"/>
        <w:bottom w:val="none" w:sz="0" w:space="0" w:color="auto"/>
        <w:right w:val="none" w:sz="0" w:space="0" w:color="auto"/>
      </w:divBdr>
      <w:divsChild>
        <w:div w:id="240214791">
          <w:marLeft w:val="0"/>
          <w:marRight w:val="0"/>
          <w:marTop w:val="0"/>
          <w:marBottom w:val="0"/>
          <w:divBdr>
            <w:top w:val="none" w:sz="0" w:space="0" w:color="auto"/>
            <w:left w:val="none" w:sz="0" w:space="0" w:color="auto"/>
            <w:bottom w:val="none" w:sz="0" w:space="0" w:color="auto"/>
            <w:right w:val="none" w:sz="0" w:space="0" w:color="auto"/>
          </w:divBdr>
        </w:div>
      </w:divsChild>
    </w:div>
    <w:div w:id="1618640693">
      <w:bodyDiv w:val="1"/>
      <w:marLeft w:val="0"/>
      <w:marRight w:val="0"/>
      <w:marTop w:val="0"/>
      <w:marBottom w:val="0"/>
      <w:divBdr>
        <w:top w:val="none" w:sz="0" w:space="0" w:color="auto"/>
        <w:left w:val="none" w:sz="0" w:space="0" w:color="auto"/>
        <w:bottom w:val="none" w:sz="0" w:space="0" w:color="auto"/>
        <w:right w:val="none" w:sz="0" w:space="0" w:color="auto"/>
      </w:divBdr>
      <w:divsChild>
        <w:div w:id="767041687">
          <w:marLeft w:val="0"/>
          <w:marRight w:val="0"/>
          <w:marTop w:val="0"/>
          <w:marBottom w:val="0"/>
          <w:divBdr>
            <w:top w:val="none" w:sz="0" w:space="0" w:color="auto"/>
            <w:left w:val="none" w:sz="0" w:space="0" w:color="auto"/>
            <w:bottom w:val="none" w:sz="0" w:space="0" w:color="auto"/>
            <w:right w:val="none" w:sz="0" w:space="0" w:color="auto"/>
          </w:divBdr>
        </w:div>
      </w:divsChild>
    </w:div>
    <w:div w:id="1823308899">
      <w:bodyDiv w:val="1"/>
      <w:marLeft w:val="0"/>
      <w:marRight w:val="0"/>
      <w:marTop w:val="0"/>
      <w:marBottom w:val="0"/>
      <w:divBdr>
        <w:top w:val="none" w:sz="0" w:space="0" w:color="auto"/>
        <w:left w:val="none" w:sz="0" w:space="0" w:color="auto"/>
        <w:bottom w:val="none" w:sz="0" w:space="0" w:color="auto"/>
        <w:right w:val="none" w:sz="0" w:space="0" w:color="auto"/>
      </w:divBdr>
      <w:divsChild>
        <w:div w:id="416486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6</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2018-01-13T19:49:00Z</dcterms:created>
  <dcterms:modified xsi:type="dcterms:W3CDTF">2018-01-14T04:06:00Z</dcterms:modified>
</cp:coreProperties>
</file>